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200"/>
        <w:gridCol w:w="3438"/>
      </w:tblGrid>
      <w:tr>
        <w:tc>
          <w:tcPr>
            <w:tcW w:type="dxa" w:w="6200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0F1623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0A7C5C"/>
                <w:sz w:val="22"/>
                <w:szCs w:val="22"/>
              </w:rPr>
              <w:t xml:space="preserve">Kipkit by AKANUP</w:t>
            </w:r>
          </w:p>
          <w:p>
            <w:r>
              <w:rPr>
                <w:rFonts w:ascii="Calibri" w:cs="Calibri" w:eastAsia="Calibri" w:hAnsi="Calibri"/>
                <w:color w:val="DDDDDD"/>
                <w:sz w:val="15"/>
                <w:szCs w:val="15"/>
              </w:rPr>
              <w:t xml:space="preserve">Accompagnement à la certification Qualiopi</w:t>
            </w:r>
          </w:p>
        </w:tc>
        <w:tc>
          <w:tcPr>
            <w:tcW w:type="dxa" w:w="3438"/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shd w:fill="F7F3ED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jc w:val="right"/>
            </w:pPr>
            <w:r>
              <w:rPr>
                <w:rFonts w:ascii="Calibri" w:cs="Calibri" w:eastAsia="Calibri" w:hAnsi="Calibri"/>
                <w:b/>
                <w:bCs/>
                <w:color w:val="1A1A1A"/>
                <w:sz w:val="20"/>
                <w:szCs w:val="20"/>
              </w:rPr>
              <w:t xml:space="preserve">[LOGO]</w:t>
            </w:r>
          </w:p>
        </w:tc>
      </w:tr>
    </w:tbl>
    <w:p>
      <w:pPr>
        <w:spacing w:after="120" w:line="120" w:lineRule="auto"/>
      </w:pPr>
    </w:p>
    <w:p>
      <w:pPr>
        <w:spacing w:after="40"/>
      </w:pPr>
      <w:r>
        <w:rPr>
          <w:rFonts w:ascii="Arial" w:cs="Arial" w:eastAsia="Arial" w:hAnsi="Arial"/>
          <w:b/>
          <w:bCs/>
          <w:color w:val="0F1623"/>
          <w:sz w:val="40"/>
          <w:szCs w:val="40"/>
        </w:rPr>
        <w:t xml:space="preserve">LISEZ-MOI</w:t>
      </w:r>
      <w:r>
        <w:rPr>
          <w:rFonts w:ascii="Arial" w:cs="Arial" w:eastAsia="Arial" w:hAnsi="Arial"/>
          <w:color w:val="666666"/>
          <w:sz w:val="24"/>
          <w:szCs w:val="24"/>
        </w:rPr>
        <w:t xml:space="preserve"/>
      </w:r>
    </w:p>
    <w:p>
      <w:pPr>
        <w:pBdr>
          <w:bottom w:val="single" w:color="0A7C5C" w:sz="6" w:space="6"/>
        </w:pBdr>
        <w:spacing w:after="200"/>
      </w:pPr>
      <w:r>
        <w:rPr>
          <w:rFonts w:ascii="Arial" w:cs="Arial" w:eastAsia="Arial" w:hAnsi="Arial"/>
          <w:i/>
          <w:iCs/>
          <w:color w:val="0A7C5C"/>
          <w:sz w:val="22"/>
          <w:szCs w:val="22"/>
        </w:rPr>
        <w:t xml:space="preserve">Ouvrir vos documents — avec ou sans Word</w:t>
      </w:r>
    </w:p>
    <w:p>
      <w:pPr>
        <w:spacing w:after="120"/>
      </w:pPr>
      <w:r>
        <w:rPr>
          <w:rFonts w:ascii="Arial" w:cs="Arial" w:eastAsia="Arial" w:hAnsi="Arial"/>
          <w:color w:val="222222"/>
          <w:sz w:val="22"/>
          <w:szCs w:val="22"/>
        </w:rPr>
        <w:t xml:space="preserve">Chaque document de ce kit est fourni au format </w:t>
      </w: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Word (.docx)</w:t>
      </w:r>
      <w:r>
        <w:rPr>
          <w:rFonts w:ascii="Arial" w:cs="Arial" w:eastAsia="Arial" w:hAnsi="Arial"/>
          <w:color w:val="222222"/>
          <w:sz w:val="22"/>
          <w:szCs w:val="22"/>
        </w:rPr>
        <w:t xml:space="preserve"> ou </w:t>
      </w: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Excel (.xlsx)</w:t>
      </w:r>
      <w:r>
        <w:rPr>
          <w:rFonts w:ascii="Arial" w:cs="Arial" w:eastAsia="Arial" w:hAnsi="Arial"/>
          <w:color w:val="222222"/>
          <w:sz w:val="22"/>
          <w:szCs w:val="22"/>
        </w:rPr>
        <w:t xml:space="preserve">. Ces fichiers s’ouvrent de deux façons, selon les outils dont vous disposez.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color w:val="0F1623"/>
          <w:sz w:val="26"/>
          <w:szCs w:val="26"/>
        </w:rPr>
        <w:t xml:space="preserve">Option 1 — Vous avez Word ou Excel</w:t>
      </w:r>
    </w:p>
    <w:p>
      <w:pPr>
        <w:spacing w:after="120"/>
      </w:pPr>
      <w:r>
        <w:rPr>
          <w:rFonts w:ascii="Arial" w:cs="Arial" w:eastAsia="Arial" w:hAnsi="Arial"/>
          <w:color w:val="222222"/>
          <w:sz w:val="22"/>
          <w:szCs w:val="22"/>
        </w:rPr>
        <w:t xml:space="preserve">Double-cliquez simplement sur le fichier : il s’ouvre, se modifie et s’imprime directement. Rien de plus à faire.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color w:val="0F1623"/>
          <w:sz w:val="26"/>
          <w:szCs w:val="26"/>
        </w:rPr>
        <w:t xml:space="preserve">Option 2 — Vous n’avez pas Word (gratuit, via Google)</w:t>
      </w:r>
    </w:p>
    <w:p>
      <w:pPr>
        <w:spacing w:after="120"/>
      </w:pPr>
      <w:r>
        <w:rPr>
          <w:rFonts w:ascii="Arial" w:cs="Arial" w:eastAsia="Arial" w:hAnsi="Arial"/>
          <w:color w:val="222222"/>
          <w:sz w:val="22"/>
          <w:szCs w:val="22"/>
        </w:rPr>
        <w:t xml:space="preserve">Vous pouvez ouvrir et modifier ces documents gratuitement dans Google Docs / Google Sheets, sans installer aucun logiciel. Il vous suffit d’un compte Google 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222222"/>
          <w:sz w:val="22"/>
          <w:szCs w:val="22"/>
        </w:rPr>
        <w:t xml:space="preserve">Rendez-vous sur drive.google.com et connectez-vous.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222222"/>
          <w:sz w:val="22"/>
          <w:szCs w:val="22"/>
        </w:rPr>
        <w:t xml:space="preserve">Glissez-déposez le fichier .docx ou .xlsx dans la fenêtre (ou « Nouveau » › « Importer un fichier »).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222222"/>
          <w:sz w:val="22"/>
          <w:szCs w:val="22"/>
        </w:rPr>
        <w:t xml:space="preserve">Faites un clic droit sur le fichier importé › « Ouvrir avec » › Google Docs (pour un Word) ou Google Sheets (pour un Excel).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222222"/>
          <w:sz w:val="22"/>
          <w:szCs w:val="22"/>
        </w:rPr>
        <w:t xml:space="preserve">Le document devient un Google Docs / Sheets modifiable. Vous pouvez le compléter, le partager et le télécharger à votre tour en PDF ou en Word.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0A7C5C"/>
          <w:sz w:val="22"/>
          <w:szCs w:val="22"/>
        </w:rPr>
        <w:t xml:space="preserve">Astuce : </w:t>
      </w:r>
      <w:r>
        <w:rPr>
          <w:rFonts w:ascii="Arial" w:cs="Arial" w:eastAsia="Arial" w:hAnsi="Arial"/>
          <w:color w:val="222222"/>
          <w:sz w:val="22"/>
          <w:szCs w:val="22"/>
        </w:rPr>
        <w:t xml:space="preserve">la mise en forme se convertit automatiquement. Sur quelques tableaux complexes, un léger ajustement visuel peut être nécessaire — le contenu, lui, reste complet et conforme.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color w:val="0F1623"/>
          <w:sz w:val="26"/>
          <w:szCs w:val="26"/>
        </w:rPr>
        <w:t xml:space="preserve">Autres outils compatibles</w:t>
      </w:r>
    </w:p>
    <w:p>
      <w:pPr>
        <w:spacing w:after="120"/>
      </w:pPr>
      <w:r>
        <w:rPr>
          <w:rFonts w:ascii="Arial" w:cs="Arial" w:eastAsia="Arial" w:hAnsi="Arial"/>
          <w:color w:val="222222"/>
          <w:sz w:val="22"/>
          <w:szCs w:val="22"/>
        </w:rPr>
        <w:t xml:space="preserve">Ces fichiers s’ouvrent également avec LibreOffice (gratuit), Apple Pages / Numbers, ou Microsoft 365 en ligne (gratuit avec un compte Microsoft).</w:t>
      </w:r>
    </w:p>
    <w:p>
      <w:pPr>
        <w:pBdr>
          <w:top w:val="single" w:color="CCCCCC" w:sz="4" w:space="6"/>
        </w:pBdr>
        <w:spacing w:after="40" w:before="400"/>
      </w:pPr>
      <w:r>
        <w:drawing>
          <wp:inline distT="0" distB="0" distL="0" distR="0">
            <wp:extent cx="2011680" cy="643737"/>
            <wp:effectExtent l="0" t="0" r="0" b="0"/>
            <wp:docPr id="9001" name="Logo Kipk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1" name="Logo Kipki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64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ascii="Arial" w:cs="Arial" w:eastAsia="Arial" w:hAnsi="Arial"/>
          <w:color w:val="666666"/>
          <w:sz w:val="16"/>
          <w:szCs w:val="16"/>
        </w:rPr>
        <w:t xml:space="preserve">6 avenue de Fronton — 31200 Toulouse  |  contact@kipkit.fr  |  05 82 95 97 73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2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2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Relationship Id="rId8" Type="http://schemas.openxmlformats.org/officeDocument/2006/relationships/image" Target="media/kipkit_logo.png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2026-06-12T13:07:36.935Z</dcterms:created>
  <dcterms:modified xsi:type="dcterms:W3CDTF">2026-06-12T13:07:36.935Z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